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A55" w:rsidRDefault="00A10A55">
      <w:pPr>
        <w:pStyle w:val="Titel"/>
        <w:jc w:val="left"/>
        <w:rPr>
          <w:sz w:val="28"/>
          <w:szCs w:val="28"/>
        </w:rPr>
      </w:pPr>
      <w:r>
        <w:rPr>
          <w:sz w:val="28"/>
          <w:szCs w:val="28"/>
        </w:rPr>
        <w:t>Ausschreibungstext</w:t>
      </w:r>
    </w:p>
    <w:p w:rsidR="00A10A55" w:rsidRDefault="00A10A55">
      <w:pPr>
        <w:pStyle w:val="Titel"/>
        <w:jc w:val="left"/>
        <w:rPr>
          <w:sz w:val="22"/>
        </w:rPr>
      </w:pPr>
    </w:p>
    <w:p w:rsidR="00A10A55" w:rsidRDefault="00A10A55">
      <w:pPr>
        <w:pStyle w:val="Titel"/>
        <w:ind w:right="-1135"/>
        <w:jc w:val="left"/>
        <w:rPr>
          <w:sz w:val="22"/>
        </w:rPr>
      </w:pPr>
      <w:r>
        <w:rPr>
          <w:sz w:val="22"/>
        </w:rPr>
        <w:t>Produkt:</w:t>
      </w:r>
      <w:r>
        <w:rPr>
          <w:sz w:val="22"/>
        </w:rPr>
        <w:tab/>
        <w:t xml:space="preserve">Aluminium Rolltor </w:t>
      </w:r>
    </w:p>
    <w:p w:rsidR="00A10A55" w:rsidRDefault="00A10A55">
      <w:pPr>
        <w:pStyle w:val="Titel"/>
        <w:ind w:right="-1135"/>
        <w:jc w:val="left"/>
        <w:rPr>
          <w:sz w:val="22"/>
        </w:rPr>
      </w:pPr>
      <w:r>
        <w:rPr>
          <w:sz w:val="22"/>
        </w:rPr>
        <w:t>Typ:</w:t>
      </w:r>
      <w:r>
        <w:rPr>
          <w:sz w:val="22"/>
        </w:rPr>
        <w:tab/>
      </w:r>
      <w:r>
        <w:rPr>
          <w:sz w:val="22"/>
        </w:rPr>
        <w:tab/>
        <w:t>AR1 elektrisch</w:t>
      </w:r>
    </w:p>
    <w:p w:rsidR="00A10A55" w:rsidRDefault="00A10A55">
      <w:pPr>
        <w:pStyle w:val="Titel"/>
        <w:ind w:right="-1135"/>
        <w:jc w:val="left"/>
        <w:rPr>
          <w:sz w:val="22"/>
        </w:rPr>
      </w:pPr>
      <w:r>
        <w:rPr>
          <w:sz w:val="22"/>
        </w:rPr>
        <w:t>Fabrikat:</w:t>
      </w:r>
      <w:r>
        <w:rPr>
          <w:sz w:val="22"/>
        </w:rPr>
        <w:tab/>
        <w:t>LINDPOINTNER</w:t>
      </w:r>
    </w:p>
    <w:p w:rsidR="00A10A55" w:rsidRDefault="00A10A55">
      <w:pPr>
        <w:pStyle w:val="Titel"/>
        <w:ind w:left="1418" w:firstLine="7"/>
        <w:jc w:val="left"/>
        <w:rPr>
          <w:sz w:val="22"/>
        </w:rPr>
      </w:pPr>
      <w:r>
        <w:rPr>
          <w:sz w:val="22"/>
        </w:rPr>
        <w:t>Technische Ausführung nach den jeweils gültigen Normen und Vorschriften des Arbeitnehmer-</w:t>
      </w:r>
      <w:proofErr w:type="spellStart"/>
      <w:r>
        <w:rPr>
          <w:sz w:val="22"/>
        </w:rPr>
        <w:t>schutzes</w:t>
      </w:r>
      <w:proofErr w:type="spellEnd"/>
      <w:r>
        <w:rPr>
          <w:sz w:val="22"/>
        </w:rPr>
        <w:t>.</w:t>
      </w:r>
    </w:p>
    <w:p w:rsidR="00A10A55" w:rsidRDefault="00A10A55">
      <w:pPr>
        <w:ind w:right="-1135"/>
        <w:rPr>
          <w:b/>
          <w:bCs/>
          <w:sz w:val="22"/>
          <w:lang w:val="de-DE"/>
        </w:rPr>
      </w:pPr>
    </w:p>
    <w:p w:rsidR="00A10A55" w:rsidRDefault="00A10A55">
      <w:pPr>
        <w:ind w:right="-1135"/>
        <w:rPr>
          <w:sz w:val="22"/>
          <w:lang w:val="de-DE"/>
        </w:rPr>
      </w:pPr>
    </w:p>
    <w:p w:rsidR="00A10A55" w:rsidRDefault="00A10A55">
      <w:pPr>
        <w:ind w:right="-1135"/>
        <w:rPr>
          <w:b/>
          <w:bCs/>
          <w:sz w:val="22"/>
          <w:u w:val="single"/>
          <w:lang w:val="de-DE"/>
        </w:rPr>
      </w:pPr>
      <w:r>
        <w:rPr>
          <w:b/>
          <w:bCs/>
          <w:sz w:val="22"/>
          <w:u w:val="single"/>
          <w:lang w:val="de-DE"/>
        </w:rPr>
        <w:t>Einsatzbereich:</w:t>
      </w:r>
    </w:p>
    <w:p w:rsidR="00A10A55" w:rsidRDefault="00A10A55">
      <w:pPr>
        <w:ind w:left="708" w:right="-1135"/>
        <w:jc w:val="both"/>
        <w:rPr>
          <w:sz w:val="22"/>
          <w:lang w:val="de-DE"/>
        </w:rPr>
      </w:pPr>
      <w:r>
        <w:rPr>
          <w:sz w:val="22"/>
          <w:lang w:val="de-DE"/>
        </w:rPr>
        <w:t xml:space="preserve">Tor für Sammel- und Tiefgaragen mit bis zu 50 Abstellplätzen. </w:t>
      </w:r>
    </w:p>
    <w:p w:rsidR="00A10A55" w:rsidRDefault="00A10A55">
      <w:pPr>
        <w:ind w:right="-1135" w:firstLine="708"/>
        <w:jc w:val="both"/>
        <w:rPr>
          <w:sz w:val="22"/>
          <w:lang w:val="de-DE"/>
        </w:rPr>
      </w:pPr>
      <w:r>
        <w:rPr>
          <w:sz w:val="22"/>
          <w:lang w:val="de-DE"/>
        </w:rPr>
        <w:t xml:space="preserve">Zyklen pro Tag: ca. 50  </w:t>
      </w:r>
    </w:p>
    <w:p w:rsidR="00A10A55" w:rsidRDefault="00A10A55">
      <w:pPr>
        <w:ind w:right="-1135" w:firstLine="708"/>
        <w:jc w:val="both"/>
        <w:rPr>
          <w:sz w:val="22"/>
          <w:lang w:val="de-DE"/>
        </w:rPr>
      </w:pPr>
      <w:r>
        <w:rPr>
          <w:sz w:val="22"/>
          <w:lang w:val="de-DE"/>
        </w:rPr>
        <w:t xml:space="preserve">Bedienung: mit </w:t>
      </w:r>
      <w:proofErr w:type="spellStart"/>
      <w:r>
        <w:rPr>
          <w:sz w:val="22"/>
          <w:lang w:val="de-DE"/>
        </w:rPr>
        <w:t>Elektro</w:t>
      </w:r>
      <w:proofErr w:type="spellEnd"/>
      <w:r>
        <w:rPr>
          <w:sz w:val="22"/>
          <w:lang w:val="de-DE"/>
        </w:rPr>
        <w:t xml:space="preserve"> Antrieb</w:t>
      </w:r>
    </w:p>
    <w:p w:rsidR="00A10A55" w:rsidRDefault="00A10A55">
      <w:pPr>
        <w:ind w:right="-1135"/>
        <w:jc w:val="both"/>
        <w:rPr>
          <w:sz w:val="22"/>
          <w:lang w:val="de-DE"/>
        </w:rPr>
      </w:pPr>
    </w:p>
    <w:p w:rsidR="00A10A55" w:rsidRDefault="00A10A55">
      <w:pPr>
        <w:ind w:right="-1135"/>
        <w:jc w:val="both"/>
        <w:rPr>
          <w:sz w:val="22"/>
          <w:lang w:val="de-DE"/>
        </w:rPr>
      </w:pPr>
    </w:p>
    <w:p w:rsidR="00A10A55" w:rsidRDefault="00A10A55">
      <w:pPr>
        <w:ind w:right="-1135"/>
        <w:rPr>
          <w:b/>
          <w:bCs/>
          <w:sz w:val="22"/>
          <w:u w:val="single"/>
          <w:lang w:val="de-DE"/>
        </w:rPr>
      </w:pPr>
      <w:r>
        <w:rPr>
          <w:b/>
          <w:bCs/>
          <w:sz w:val="22"/>
          <w:u w:val="single"/>
          <w:lang w:val="de-DE"/>
        </w:rPr>
        <w:t>Bauweise allgemein:</w:t>
      </w:r>
    </w:p>
    <w:p w:rsidR="00A10A55" w:rsidRDefault="00A10A55">
      <w:pPr>
        <w:pStyle w:val="Textkrper-Einzug21"/>
        <w:ind w:right="15"/>
        <w:rPr>
          <w:sz w:val="22"/>
        </w:rPr>
      </w:pPr>
      <w:r>
        <w:rPr>
          <w:sz w:val="22"/>
        </w:rPr>
        <w:t>Aluminium Rolltor. Torpanzer bestehend aus 103 mm hohen Strangpress-Hartaluminiumlamellen, welche auf einer im Sturzbereich liegenden Stahlrohrwelle aufgewickelt werden. Verstärkte Abschlusslamelle mit Bodendichtungsprofil. Lamellen mit Kunststoffgleitstücken in den seitlichen Führungsprofilen gegen Verschieben und für geräuscharmen Betrieb geführt. Ausführung des Tores mit entsprechend dimensionierter Wind- und Abrollsicherung.</w:t>
      </w:r>
    </w:p>
    <w:p w:rsidR="00A10A55" w:rsidRDefault="00A10A55">
      <w:pPr>
        <w:ind w:left="709" w:right="-1135"/>
        <w:jc w:val="both"/>
        <w:rPr>
          <w:sz w:val="22"/>
          <w:lang w:val="de-DE"/>
        </w:rPr>
      </w:pPr>
      <w:r>
        <w:rPr>
          <w:sz w:val="22"/>
          <w:lang w:val="de-DE"/>
        </w:rPr>
        <w:t>Notbetätigung bei Stromausfall mit Handkurbel.</w:t>
      </w:r>
    </w:p>
    <w:p w:rsidR="00A10A55" w:rsidRDefault="00A10A55">
      <w:pPr>
        <w:ind w:right="-1135"/>
        <w:jc w:val="both"/>
        <w:rPr>
          <w:sz w:val="22"/>
          <w:lang w:val="de-DE"/>
        </w:rPr>
      </w:pPr>
    </w:p>
    <w:p w:rsidR="00A10A55" w:rsidRDefault="00A10A55">
      <w:pPr>
        <w:ind w:right="-1135"/>
        <w:jc w:val="both"/>
        <w:rPr>
          <w:sz w:val="22"/>
          <w:lang w:val="de-DE"/>
        </w:rPr>
      </w:pPr>
    </w:p>
    <w:p w:rsidR="00A10A55" w:rsidRDefault="00A10A55">
      <w:pPr>
        <w:ind w:right="-1135"/>
        <w:jc w:val="both"/>
        <w:rPr>
          <w:b/>
          <w:bCs/>
          <w:sz w:val="22"/>
          <w:u w:val="single"/>
          <w:lang w:val="de-DE"/>
        </w:rPr>
      </w:pPr>
      <w:r>
        <w:rPr>
          <w:b/>
          <w:bCs/>
          <w:sz w:val="22"/>
          <w:u w:val="single"/>
          <w:lang w:val="de-DE"/>
        </w:rPr>
        <w:t>Torpanzer:</w:t>
      </w:r>
    </w:p>
    <w:p w:rsidR="00A10A55" w:rsidRDefault="00A10A55">
      <w:pPr>
        <w:ind w:right="-1135"/>
        <w:jc w:val="both"/>
        <w:rPr>
          <w:sz w:val="22"/>
          <w:lang w:val="de-DE"/>
        </w:rPr>
      </w:pPr>
      <w:r>
        <w:rPr>
          <w:sz w:val="22"/>
          <w:lang w:val="de-DE"/>
        </w:rPr>
        <w:tab/>
        <w:t xml:space="preserve">Bautiefe 25 mm, Wandstärke 1,5 mm. </w:t>
      </w:r>
    </w:p>
    <w:p w:rsidR="00A10A55" w:rsidRDefault="00A10A55">
      <w:pPr>
        <w:ind w:left="709" w:right="30"/>
        <w:jc w:val="both"/>
        <w:rPr>
          <w:sz w:val="22"/>
          <w:lang w:val="de-DE"/>
        </w:rPr>
      </w:pPr>
      <w:r>
        <w:rPr>
          <w:sz w:val="22"/>
          <w:lang w:val="de-DE"/>
        </w:rPr>
        <w:t xml:space="preserve">Lamellen untereinander gelenkartig verbunden, mit ebener Außenfläche und einer Aufnahmenut für Lippendichtung im Gelenkbereich zur Abdichtung der Lamellen untereinander. </w:t>
      </w:r>
    </w:p>
    <w:p w:rsidR="00A10A55" w:rsidRDefault="00A10A55">
      <w:pPr>
        <w:ind w:left="709" w:right="-1135"/>
        <w:jc w:val="both"/>
        <w:rPr>
          <w:sz w:val="22"/>
          <w:lang w:val="de-DE"/>
        </w:rPr>
      </w:pPr>
      <w:r>
        <w:rPr>
          <w:sz w:val="22"/>
          <w:lang w:val="de-DE"/>
        </w:rPr>
        <w:t xml:space="preserve">AR1 Alu-Lamellen – </w:t>
      </w:r>
      <w:proofErr w:type="spellStart"/>
      <w:r>
        <w:rPr>
          <w:sz w:val="22"/>
          <w:lang w:val="de-DE"/>
        </w:rPr>
        <w:t>einwandig</w:t>
      </w:r>
      <w:proofErr w:type="spellEnd"/>
    </w:p>
    <w:p w:rsidR="00A10A55" w:rsidRDefault="00A10A55">
      <w:pPr>
        <w:ind w:left="709"/>
        <w:jc w:val="both"/>
        <w:rPr>
          <w:sz w:val="22"/>
          <w:lang w:val="de-DE"/>
        </w:rPr>
      </w:pPr>
      <w:r>
        <w:rPr>
          <w:sz w:val="22"/>
          <w:lang w:val="de-DE"/>
        </w:rPr>
        <w:t>AR</w:t>
      </w:r>
      <w:r w:rsidR="0075798A">
        <w:rPr>
          <w:sz w:val="22"/>
          <w:lang w:val="de-DE"/>
        </w:rPr>
        <w:t>1</w:t>
      </w:r>
      <w:r>
        <w:rPr>
          <w:sz w:val="22"/>
          <w:lang w:val="de-DE"/>
        </w:rPr>
        <w:t xml:space="preserve"> Alu-Lamellen – isoliert mit 16 mm Wärmedämmung aus EPS Schaumstoff und innerer Abdeckleiste aus PVC grau</w:t>
      </w:r>
    </w:p>
    <w:p w:rsidR="00A10A55" w:rsidRDefault="00A10A55">
      <w:pPr>
        <w:ind w:left="709" w:right="-1135"/>
        <w:jc w:val="both"/>
        <w:rPr>
          <w:sz w:val="22"/>
          <w:lang w:val="de-DE"/>
        </w:rPr>
      </w:pPr>
      <w:r>
        <w:rPr>
          <w:sz w:val="22"/>
          <w:lang w:val="de-DE"/>
        </w:rPr>
        <w:t>AR2 Alu-Lamellen doppelwandig</w:t>
      </w:r>
    </w:p>
    <w:p w:rsidR="00A10A55" w:rsidRDefault="00A10A55">
      <w:pPr>
        <w:ind w:left="709" w:right="15"/>
        <w:jc w:val="both"/>
        <w:rPr>
          <w:sz w:val="22"/>
          <w:lang w:val="de-DE"/>
        </w:rPr>
      </w:pPr>
      <w:r>
        <w:rPr>
          <w:sz w:val="22"/>
          <w:lang w:val="de-DE"/>
        </w:rPr>
        <w:t>Verglasung mit 1-fach Acrylscheiben oder Doppelstegplatten S3</w:t>
      </w:r>
      <w:r w:rsidR="008113E2">
        <w:rPr>
          <w:sz w:val="22"/>
          <w:lang w:val="de-DE"/>
        </w:rPr>
        <w:t>P 16mm</w:t>
      </w:r>
      <w:r>
        <w:rPr>
          <w:sz w:val="22"/>
          <w:lang w:val="de-DE"/>
        </w:rPr>
        <w:t xml:space="preserve">. Nur bei Lamellen mit </w:t>
      </w:r>
      <w:proofErr w:type="spellStart"/>
      <w:r>
        <w:rPr>
          <w:sz w:val="22"/>
          <w:lang w:val="de-DE"/>
        </w:rPr>
        <w:t>Sichtstanzungen</w:t>
      </w:r>
      <w:proofErr w:type="spellEnd"/>
      <w:r>
        <w:rPr>
          <w:sz w:val="22"/>
          <w:lang w:val="de-DE"/>
        </w:rPr>
        <w:t xml:space="preserve"> 100 x 50 mm möglich.</w:t>
      </w:r>
    </w:p>
    <w:p w:rsidR="00A10A55" w:rsidRDefault="00A10A55">
      <w:pPr>
        <w:ind w:right="-1135"/>
        <w:jc w:val="both"/>
        <w:rPr>
          <w:b/>
          <w:bCs/>
          <w:sz w:val="22"/>
          <w:u w:val="single"/>
          <w:lang w:val="de-DE"/>
        </w:rPr>
      </w:pPr>
    </w:p>
    <w:p w:rsidR="00A10A55" w:rsidRDefault="00A10A55">
      <w:pPr>
        <w:ind w:right="-1135"/>
        <w:jc w:val="both"/>
        <w:rPr>
          <w:b/>
          <w:bCs/>
          <w:sz w:val="22"/>
          <w:u w:val="single"/>
          <w:lang w:val="de-DE"/>
        </w:rPr>
      </w:pPr>
    </w:p>
    <w:p w:rsidR="00A10A55" w:rsidRDefault="00A10A55">
      <w:pPr>
        <w:ind w:right="-1135"/>
        <w:jc w:val="both"/>
        <w:rPr>
          <w:b/>
          <w:bCs/>
          <w:sz w:val="22"/>
          <w:u w:val="single"/>
          <w:lang w:val="de-DE"/>
        </w:rPr>
      </w:pPr>
      <w:r>
        <w:rPr>
          <w:b/>
          <w:bCs/>
          <w:sz w:val="22"/>
          <w:u w:val="single"/>
          <w:lang w:val="de-DE"/>
        </w:rPr>
        <w:t>Oberfläche:</w:t>
      </w:r>
    </w:p>
    <w:p w:rsidR="00A10A55" w:rsidRDefault="00A10A55">
      <w:pPr>
        <w:ind w:left="709"/>
        <w:jc w:val="both"/>
        <w:rPr>
          <w:sz w:val="22"/>
          <w:lang w:val="de-DE"/>
        </w:rPr>
      </w:pPr>
      <w:r>
        <w:rPr>
          <w:sz w:val="22"/>
          <w:lang w:val="de-DE"/>
        </w:rPr>
        <w:t>Pulverbeschichtet in Fassadenqualität</w:t>
      </w:r>
      <w:r w:rsidR="00B47A47">
        <w:rPr>
          <w:sz w:val="22"/>
          <w:lang w:val="de-DE"/>
        </w:rPr>
        <w:t xml:space="preserve"> </w:t>
      </w:r>
      <w:r>
        <w:rPr>
          <w:sz w:val="22"/>
          <w:lang w:val="de-DE"/>
        </w:rPr>
        <w:t xml:space="preserve"> RAL Standardfarbe nach Wahl. Wahlweise matt oder glänzend oder A6/C0 eloxiert bis 7 m Torbreite oder Alu naturbelassen.</w:t>
      </w:r>
    </w:p>
    <w:p w:rsidR="00A10A55" w:rsidRDefault="00A10A55">
      <w:pPr>
        <w:ind w:left="709" w:right="-1135"/>
        <w:jc w:val="both"/>
        <w:rPr>
          <w:sz w:val="22"/>
          <w:lang w:val="de-DE"/>
        </w:rPr>
      </w:pPr>
    </w:p>
    <w:p w:rsidR="00A10A55" w:rsidRDefault="00A10A55">
      <w:pPr>
        <w:ind w:left="709"/>
        <w:jc w:val="both"/>
        <w:rPr>
          <w:sz w:val="22"/>
          <w:lang w:val="de-DE"/>
        </w:rPr>
      </w:pPr>
      <w:r>
        <w:rPr>
          <w:sz w:val="22"/>
          <w:u w:val="single"/>
          <w:lang w:val="de-DE"/>
        </w:rPr>
        <w:t>Pulverbeschichten:</w:t>
      </w:r>
      <w:r>
        <w:rPr>
          <w:sz w:val="22"/>
          <w:lang w:val="de-DE"/>
        </w:rPr>
        <w:t xml:space="preserve"> Hierbei erfolgt nach entsprechender Vorbehandlung das Aufbringen einer organischen Pulverlackschicht mit einer durchschnittlichen Stärke von 65 </w:t>
      </w:r>
      <w:proofErr w:type="spellStart"/>
      <w:r>
        <w:rPr>
          <w:sz w:val="22"/>
          <w:lang w:val="de-DE"/>
        </w:rPr>
        <w:t>my</w:t>
      </w:r>
      <w:proofErr w:type="spellEnd"/>
      <w:r>
        <w:rPr>
          <w:sz w:val="22"/>
          <w:lang w:val="de-DE"/>
        </w:rPr>
        <w:t>. Die Beschichtung wird in einem Trockenofen ausgehärtet.</w:t>
      </w:r>
    </w:p>
    <w:p w:rsidR="00A10A55" w:rsidRDefault="00A10A55">
      <w:pPr>
        <w:ind w:left="709" w:right="-1135"/>
        <w:jc w:val="both"/>
        <w:rPr>
          <w:sz w:val="22"/>
          <w:lang w:val="de-DE"/>
        </w:rPr>
      </w:pPr>
    </w:p>
    <w:p w:rsidR="00A10A55" w:rsidRDefault="00A10A55">
      <w:pPr>
        <w:ind w:left="709"/>
        <w:jc w:val="both"/>
        <w:rPr>
          <w:sz w:val="22"/>
          <w:lang w:val="de-DE"/>
        </w:rPr>
      </w:pPr>
      <w:proofErr w:type="spellStart"/>
      <w:r>
        <w:rPr>
          <w:sz w:val="22"/>
          <w:u w:val="single"/>
          <w:lang w:val="de-DE"/>
        </w:rPr>
        <w:t>Eloxierung</w:t>
      </w:r>
      <w:proofErr w:type="spellEnd"/>
      <w:r>
        <w:rPr>
          <w:sz w:val="22"/>
          <w:u w:val="single"/>
          <w:lang w:val="de-DE"/>
        </w:rPr>
        <w:t>:</w:t>
      </w:r>
      <w:r>
        <w:rPr>
          <w:sz w:val="22"/>
          <w:lang w:val="de-DE"/>
        </w:rPr>
        <w:t xml:space="preserve"> = </w:t>
      </w:r>
      <w:proofErr w:type="spellStart"/>
      <w:r>
        <w:rPr>
          <w:sz w:val="22"/>
          <w:lang w:val="de-DE"/>
        </w:rPr>
        <w:t>anodische</w:t>
      </w:r>
      <w:proofErr w:type="spellEnd"/>
      <w:r>
        <w:rPr>
          <w:sz w:val="22"/>
          <w:lang w:val="de-DE"/>
        </w:rPr>
        <w:t xml:space="preserve"> Oxidation von Aluminium. Bei diesem elektrochemischen Verfahren wird die natürliche </w:t>
      </w:r>
      <w:proofErr w:type="spellStart"/>
      <w:r>
        <w:rPr>
          <w:sz w:val="22"/>
          <w:lang w:val="de-DE"/>
        </w:rPr>
        <w:t>Oxydschicht</w:t>
      </w:r>
      <w:proofErr w:type="spellEnd"/>
      <w:r>
        <w:rPr>
          <w:sz w:val="22"/>
          <w:lang w:val="de-DE"/>
        </w:rPr>
        <w:t xml:space="preserve"> des Aluminiums verstärkt und der metallische Charakter bleibt erhalten. 6 Jahre Gewährleistung der Oberfläche</w:t>
      </w:r>
    </w:p>
    <w:p w:rsidR="00A10A55" w:rsidRDefault="00A10A55">
      <w:pPr>
        <w:ind w:right="-1135"/>
        <w:jc w:val="both"/>
        <w:rPr>
          <w:sz w:val="22"/>
          <w:lang w:val="de-DE"/>
        </w:rPr>
      </w:pPr>
    </w:p>
    <w:p w:rsidR="00A10A55" w:rsidRDefault="00A10A55">
      <w:pPr>
        <w:ind w:right="-1135"/>
        <w:rPr>
          <w:b/>
          <w:bCs/>
          <w:sz w:val="22"/>
          <w:u w:val="single"/>
          <w:lang w:val="de-DE"/>
        </w:rPr>
      </w:pPr>
      <w:r>
        <w:rPr>
          <w:b/>
          <w:bCs/>
          <w:sz w:val="22"/>
          <w:u w:val="single"/>
          <w:lang w:val="de-DE"/>
        </w:rPr>
        <w:lastRenderedPageBreak/>
        <w:t>Laufschienen:</w:t>
      </w:r>
    </w:p>
    <w:p w:rsidR="00A10A55" w:rsidRDefault="00A10A55">
      <w:pPr>
        <w:ind w:left="709"/>
        <w:jc w:val="both"/>
        <w:rPr>
          <w:sz w:val="22"/>
          <w:lang w:val="de-DE"/>
        </w:rPr>
      </w:pPr>
      <w:r>
        <w:rPr>
          <w:sz w:val="22"/>
          <w:lang w:val="de-DE"/>
        </w:rPr>
        <w:t>Die Torlamellen werden in einer Laufschiene aus stranggepresstem Hartaluminium-Profil mit eingezogenen Kunststoff-Gleitleisten geführt. Abmessung 90 x 60 mm mit durchgehender Aufnahmenut für eine seitliche Bürstendichtung. Die Torlamellen werden im Einlaufbereich zusätzlich durch Rollen DM 200 mm geführt und vermindern somit den Verschleiß im Einlaufbereich.</w:t>
      </w:r>
    </w:p>
    <w:p w:rsidR="00A10A55" w:rsidRDefault="00A10A55">
      <w:pPr>
        <w:ind w:left="709" w:right="-1135"/>
        <w:rPr>
          <w:sz w:val="22"/>
          <w:lang w:val="de-DE"/>
        </w:rPr>
      </w:pPr>
    </w:p>
    <w:p w:rsidR="00A10A55" w:rsidRDefault="00A10A55">
      <w:pPr>
        <w:ind w:right="-1135"/>
        <w:rPr>
          <w:sz w:val="22"/>
          <w:lang w:val="de-DE"/>
        </w:rPr>
      </w:pPr>
    </w:p>
    <w:p w:rsidR="00A10A55" w:rsidRDefault="00A10A55">
      <w:pPr>
        <w:ind w:right="-1135"/>
        <w:rPr>
          <w:b/>
          <w:bCs/>
          <w:sz w:val="22"/>
          <w:u w:val="single"/>
          <w:lang w:val="de-DE"/>
        </w:rPr>
      </w:pPr>
      <w:r>
        <w:rPr>
          <w:b/>
          <w:bCs/>
          <w:sz w:val="22"/>
          <w:u w:val="single"/>
          <w:lang w:val="de-DE"/>
        </w:rPr>
        <w:t>Montage:</w:t>
      </w:r>
    </w:p>
    <w:p w:rsidR="00A10A55" w:rsidRDefault="00A10A55">
      <w:pPr>
        <w:ind w:left="709"/>
        <w:jc w:val="both"/>
        <w:rPr>
          <w:sz w:val="22"/>
          <w:lang w:val="de-DE"/>
        </w:rPr>
      </w:pPr>
      <w:r>
        <w:rPr>
          <w:sz w:val="22"/>
          <w:lang w:val="de-DE"/>
        </w:rPr>
        <w:t xml:space="preserve">Montage mit verzinkten Montagewinkeln. Ohne </w:t>
      </w:r>
      <w:proofErr w:type="spellStart"/>
      <w:r>
        <w:rPr>
          <w:sz w:val="22"/>
          <w:lang w:val="de-DE"/>
        </w:rPr>
        <w:t>Anschlussverblechung</w:t>
      </w:r>
      <w:proofErr w:type="spellEnd"/>
      <w:r>
        <w:rPr>
          <w:sz w:val="22"/>
          <w:lang w:val="de-DE"/>
        </w:rPr>
        <w:t xml:space="preserve"> oder Verfugung. Inbetriebnahme ohne elektrischen Hauptanschluss und Verkabelungsarbeiten. Erstabnahme durch TÜV oder Ziviltechniker. </w:t>
      </w:r>
    </w:p>
    <w:p w:rsidR="00A10A55" w:rsidRDefault="00A10A55">
      <w:pPr>
        <w:ind w:right="-1135"/>
        <w:rPr>
          <w:sz w:val="22"/>
          <w:lang w:val="de-DE"/>
        </w:rPr>
      </w:pPr>
    </w:p>
    <w:p w:rsidR="00A10A55" w:rsidRDefault="00A10A55">
      <w:pPr>
        <w:ind w:right="-1135"/>
        <w:rPr>
          <w:b/>
          <w:bCs/>
          <w:sz w:val="22"/>
          <w:u w:val="single"/>
          <w:lang w:val="de-DE"/>
        </w:rPr>
      </w:pPr>
    </w:p>
    <w:p w:rsidR="00A10A55" w:rsidRDefault="00A10A55">
      <w:pPr>
        <w:ind w:right="-1135"/>
        <w:rPr>
          <w:b/>
          <w:bCs/>
          <w:sz w:val="22"/>
          <w:u w:val="single"/>
          <w:lang w:val="de-DE"/>
        </w:rPr>
      </w:pPr>
      <w:r>
        <w:rPr>
          <w:b/>
          <w:bCs/>
          <w:sz w:val="22"/>
          <w:u w:val="single"/>
          <w:lang w:val="de-DE"/>
        </w:rPr>
        <w:t>Größe:</w:t>
      </w:r>
    </w:p>
    <w:p w:rsidR="00A10A55" w:rsidRDefault="00A10A55">
      <w:pPr>
        <w:ind w:right="-1135"/>
        <w:rPr>
          <w:sz w:val="22"/>
          <w:lang w:val="de-DE"/>
        </w:rPr>
      </w:pPr>
      <w:r>
        <w:rPr>
          <w:sz w:val="22"/>
          <w:lang w:val="de-DE"/>
        </w:rPr>
        <w:t>Breite d. Mauerlichte: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Höhe  d. Mauerlichte</w:t>
      </w:r>
      <w:proofErr w:type="gramStart"/>
      <w:r>
        <w:rPr>
          <w:sz w:val="22"/>
          <w:lang w:val="de-DE"/>
        </w:rPr>
        <w:t>:</w:t>
      </w:r>
      <w:r>
        <w:rPr>
          <w:sz w:val="22"/>
          <w:lang w:val="de-DE"/>
        </w:rPr>
        <w:tab/>
      </w:r>
      <w:r>
        <w:rPr>
          <w:sz w:val="22"/>
          <w:lang w:val="de-DE"/>
        </w:rPr>
        <w:tab/>
      </w:r>
      <w:r>
        <w:rPr>
          <w:sz w:val="22"/>
          <w:lang w:val="de-DE"/>
        </w:rPr>
        <w:tab/>
      </w:r>
      <w:r>
        <w:rPr>
          <w:sz w:val="22"/>
          <w:lang w:val="de-DE"/>
        </w:rPr>
        <w:tab/>
        <w:t>....................................</w:t>
      </w:r>
      <w:proofErr w:type="gramEnd"/>
      <w:r>
        <w:rPr>
          <w:sz w:val="22"/>
          <w:lang w:val="de-DE"/>
        </w:rPr>
        <w:t xml:space="preserve"> mm</w:t>
      </w:r>
    </w:p>
    <w:p w:rsidR="00A10A55" w:rsidRDefault="00A10A55">
      <w:pPr>
        <w:ind w:right="-1135"/>
        <w:rPr>
          <w:sz w:val="22"/>
          <w:lang w:val="de-DE"/>
        </w:rPr>
      </w:pPr>
    </w:p>
    <w:p w:rsidR="00A10A55" w:rsidRDefault="00A10A55">
      <w:pPr>
        <w:ind w:right="-1135"/>
        <w:rPr>
          <w:sz w:val="22"/>
          <w:lang w:val="de-DE"/>
        </w:rPr>
      </w:pPr>
      <w:r>
        <w:rPr>
          <w:sz w:val="22"/>
          <w:lang w:val="de-DE"/>
        </w:rPr>
        <w:t>Durchfahrtsbreite: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Durchfahrtshöhe:</w:t>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Sturzhöhe:</w:t>
      </w:r>
      <w:r>
        <w:rPr>
          <w:sz w:val="22"/>
          <w:lang w:val="de-DE"/>
        </w:rPr>
        <w:tab/>
      </w:r>
      <w:r>
        <w:rPr>
          <w:sz w:val="22"/>
          <w:lang w:val="de-DE"/>
        </w:rPr>
        <w:tab/>
      </w:r>
      <w:r>
        <w:rPr>
          <w:sz w:val="22"/>
          <w:lang w:val="de-DE"/>
        </w:rPr>
        <w:tab/>
      </w:r>
      <w:r>
        <w:rPr>
          <w:sz w:val="22"/>
          <w:lang w:val="de-DE"/>
        </w:rPr>
        <w:tab/>
      </w:r>
      <w:r>
        <w:rPr>
          <w:sz w:val="22"/>
          <w:lang w:val="de-DE"/>
        </w:rPr>
        <w:tab/>
        <w:t>.................................... mm</w:t>
      </w:r>
    </w:p>
    <w:p w:rsidR="00A10A55" w:rsidRDefault="00A10A55">
      <w:pPr>
        <w:ind w:right="-1135"/>
        <w:rPr>
          <w:sz w:val="22"/>
          <w:lang w:val="de-DE"/>
        </w:rPr>
      </w:pPr>
    </w:p>
    <w:p w:rsidR="00A10A55" w:rsidRDefault="00A10A55">
      <w:pPr>
        <w:ind w:right="-1135"/>
        <w:rPr>
          <w:sz w:val="22"/>
          <w:lang w:val="de-DE"/>
        </w:rPr>
      </w:pPr>
      <w:r>
        <w:rPr>
          <w:sz w:val="22"/>
          <w:lang w:val="de-DE"/>
        </w:rPr>
        <w:t xml:space="preserve">Leibung: </w:t>
      </w:r>
      <w:r>
        <w:rPr>
          <w:sz w:val="22"/>
          <w:lang w:val="de-DE"/>
        </w:rPr>
        <w:tab/>
      </w:r>
      <w:r>
        <w:rPr>
          <w:sz w:val="22"/>
          <w:lang w:val="de-DE"/>
        </w:rPr>
        <w:tab/>
        <w:t>links ....................mm</w:t>
      </w:r>
      <w:r>
        <w:rPr>
          <w:sz w:val="22"/>
          <w:lang w:val="de-DE"/>
        </w:rPr>
        <w:tab/>
      </w:r>
      <w:r>
        <w:rPr>
          <w:sz w:val="22"/>
          <w:lang w:val="de-DE"/>
        </w:rPr>
        <w:tab/>
        <w:t>rechts................mm</w:t>
      </w:r>
    </w:p>
    <w:p w:rsidR="00A10A55" w:rsidRDefault="00A10A55">
      <w:pPr>
        <w:ind w:right="-1135"/>
        <w:rPr>
          <w:sz w:val="22"/>
          <w:lang w:val="de-DE"/>
        </w:rPr>
      </w:pPr>
    </w:p>
    <w:p w:rsidR="00A10A55" w:rsidRDefault="00A10A55">
      <w:pPr>
        <w:ind w:right="-1135"/>
        <w:rPr>
          <w:sz w:val="22"/>
          <w:lang w:val="de-DE"/>
        </w:rPr>
      </w:pPr>
      <w:r>
        <w:rPr>
          <w:sz w:val="22"/>
          <w:lang w:val="de-DE"/>
        </w:rPr>
        <w:t>AR1</w:t>
      </w:r>
      <w:r w:rsidR="008113E2">
        <w:rPr>
          <w:sz w:val="22"/>
          <w:lang w:val="de-DE"/>
        </w:rPr>
        <w:t xml:space="preserve"> Lamellen</w:t>
      </w:r>
      <w:r>
        <w:rPr>
          <w:sz w:val="22"/>
          <w:lang w:val="de-DE"/>
        </w:rPr>
        <w:tab/>
      </w:r>
      <w:r>
        <w:rPr>
          <w:sz w:val="22"/>
          <w:lang w:val="de-DE"/>
        </w:rPr>
        <w:tab/>
      </w:r>
      <w:r>
        <w:rPr>
          <w:sz w:val="22"/>
          <w:lang w:val="de-DE"/>
        </w:rPr>
        <w:tab/>
      </w:r>
      <w:r>
        <w:rPr>
          <w:sz w:val="22"/>
          <w:lang w:val="de-DE"/>
        </w:rPr>
        <w:tab/>
      </w:r>
      <w:r>
        <w:rPr>
          <w:sz w:val="22"/>
          <w:lang w:val="de-DE"/>
        </w:rPr>
        <w:tab/>
      </w:r>
      <w:r>
        <w:rPr>
          <w:sz w:val="22"/>
          <w:lang w:val="de-DE"/>
        </w:rPr>
        <w:tab/>
        <w:t xml:space="preserve">.................................... </w:t>
      </w:r>
    </w:p>
    <w:p w:rsidR="00A10A55" w:rsidRDefault="00A10A55">
      <w:pPr>
        <w:ind w:right="-1135"/>
        <w:rPr>
          <w:sz w:val="22"/>
          <w:lang w:val="de-DE"/>
        </w:rPr>
      </w:pPr>
    </w:p>
    <w:p w:rsidR="00A10A55" w:rsidRDefault="00A10A55">
      <w:pPr>
        <w:ind w:right="-1135"/>
        <w:rPr>
          <w:sz w:val="22"/>
          <w:lang w:val="de-DE"/>
        </w:rPr>
      </w:pPr>
      <w:r>
        <w:rPr>
          <w:sz w:val="22"/>
          <w:lang w:val="de-DE"/>
        </w:rPr>
        <w:t xml:space="preserve">AR1 </w:t>
      </w:r>
      <w:r w:rsidR="008113E2">
        <w:rPr>
          <w:sz w:val="22"/>
          <w:lang w:val="de-DE"/>
        </w:rPr>
        <w:t xml:space="preserve">Lamellen </w:t>
      </w:r>
      <w:r>
        <w:rPr>
          <w:sz w:val="22"/>
          <w:lang w:val="de-DE"/>
        </w:rPr>
        <w:t>isoliert</w:t>
      </w:r>
      <w:r>
        <w:rPr>
          <w:sz w:val="22"/>
          <w:lang w:val="de-DE"/>
        </w:rPr>
        <w:tab/>
      </w:r>
      <w:r>
        <w:rPr>
          <w:sz w:val="22"/>
          <w:lang w:val="de-DE"/>
        </w:rPr>
        <w:tab/>
      </w:r>
      <w:r>
        <w:rPr>
          <w:sz w:val="22"/>
          <w:lang w:val="de-DE"/>
        </w:rPr>
        <w:tab/>
      </w:r>
      <w:r>
        <w:rPr>
          <w:sz w:val="22"/>
          <w:lang w:val="de-DE"/>
        </w:rPr>
        <w:tab/>
      </w:r>
      <w:r>
        <w:rPr>
          <w:sz w:val="22"/>
          <w:lang w:val="de-DE"/>
        </w:rPr>
        <w:tab/>
        <w:t xml:space="preserve">.................................... </w:t>
      </w:r>
      <w:r>
        <w:rPr>
          <w:sz w:val="22"/>
          <w:lang w:val="de-DE"/>
        </w:rPr>
        <w:tab/>
      </w:r>
      <w:r>
        <w:rPr>
          <w:sz w:val="22"/>
          <w:lang w:val="de-DE"/>
        </w:rPr>
        <w:tab/>
      </w:r>
      <w:r>
        <w:rPr>
          <w:sz w:val="22"/>
          <w:lang w:val="de-DE"/>
        </w:rPr>
        <w:tab/>
      </w:r>
      <w:r>
        <w:rPr>
          <w:sz w:val="22"/>
          <w:lang w:val="de-DE"/>
        </w:rPr>
        <w:tab/>
      </w:r>
    </w:p>
    <w:p w:rsidR="00A10A55" w:rsidRDefault="00A10A55">
      <w:pPr>
        <w:ind w:right="-1135"/>
        <w:rPr>
          <w:sz w:val="22"/>
          <w:lang w:val="de-DE"/>
        </w:rPr>
      </w:pPr>
      <w:r>
        <w:rPr>
          <w:sz w:val="22"/>
          <w:lang w:val="de-DE"/>
        </w:rPr>
        <w:t>AR</w:t>
      </w:r>
      <w:r w:rsidR="002F1434">
        <w:rPr>
          <w:sz w:val="22"/>
          <w:lang w:val="de-DE"/>
        </w:rPr>
        <w:t>1</w:t>
      </w:r>
      <w:r>
        <w:rPr>
          <w:sz w:val="22"/>
          <w:lang w:val="de-DE"/>
        </w:rPr>
        <w:t xml:space="preserve"> </w:t>
      </w:r>
      <w:r w:rsidR="008113E2">
        <w:rPr>
          <w:sz w:val="22"/>
          <w:lang w:val="de-DE"/>
        </w:rPr>
        <w:t xml:space="preserve">Lamellen </w:t>
      </w:r>
      <w:r>
        <w:rPr>
          <w:sz w:val="22"/>
          <w:lang w:val="de-DE"/>
        </w:rPr>
        <w:t xml:space="preserve">mit </w:t>
      </w:r>
      <w:proofErr w:type="spellStart"/>
      <w:r>
        <w:rPr>
          <w:sz w:val="22"/>
          <w:lang w:val="de-DE"/>
        </w:rPr>
        <w:t>Sichtstanzungen</w:t>
      </w:r>
      <w:proofErr w:type="spellEnd"/>
      <w:r>
        <w:rPr>
          <w:sz w:val="22"/>
          <w:lang w:val="de-DE"/>
        </w:rPr>
        <w:tab/>
      </w:r>
      <w:r>
        <w:rPr>
          <w:sz w:val="22"/>
          <w:lang w:val="de-DE"/>
        </w:rPr>
        <w:tab/>
      </w:r>
      <w:r>
        <w:rPr>
          <w:sz w:val="22"/>
          <w:lang w:val="de-DE"/>
        </w:rPr>
        <w:tab/>
        <w:t xml:space="preserve">.................................... </w:t>
      </w:r>
    </w:p>
    <w:p w:rsidR="00A10A55" w:rsidRDefault="00A10A55">
      <w:pPr>
        <w:ind w:right="-1135"/>
        <w:rPr>
          <w:sz w:val="22"/>
          <w:lang w:val="de-DE"/>
        </w:rPr>
      </w:pPr>
    </w:p>
    <w:p w:rsidR="00A10A55" w:rsidRDefault="00A10A55">
      <w:pPr>
        <w:ind w:right="-1135"/>
        <w:rPr>
          <w:sz w:val="22"/>
          <w:lang w:val="de-DE"/>
        </w:rPr>
      </w:pPr>
      <w:r>
        <w:rPr>
          <w:sz w:val="22"/>
          <w:lang w:val="de-DE"/>
        </w:rPr>
        <w:t>mit Verglasung :</w:t>
      </w:r>
      <w:r>
        <w:rPr>
          <w:sz w:val="22"/>
          <w:lang w:val="de-DE"/>
        </w:rPr>
        <w:tab/>
      </w:r>
      <w:r>
        <w:rPr>
          <w:sz w:val="22"/>
          <w:lang w:val="de-DE"/>
        </w:rPr>
        <w:tab/>
      </w:r>
      <w:r>
        <w:rPr>
          <w:sz w:val="22"/>
          <w:lang w:val="de-DE"/>
        </w:rPr>
        <w:tab/>
      </w:r>
      <w:r>
        <w:rPr>
          <w:sz w:val="22"/>
          <w:lang w:val="de-DE"/>
        </w:rPr>
        <w:tab/>
        <w:t xml:space="preserve">.................................... </w:t>
      </w:r>
    </w:p>
    <w:p w:rsidR="00A10A55" w:rsidRDefault="00A10A55">
      <w:pPr>
        <w:ind w:right="-1135"/>
        <w:rPr>
          <w:sz w:val="22"/>
          <w:lang w:val="de-DE"/>
        </w:rPr>
      </w:pPr>
    </w:p>
    <w:p w:rsidR="00A10A55" w:rsidRDefault="00A10A55">
      <w:pPr>
        <w:ind w:right="-1135"/>
        <w:rPr>
          <w:sz w:val="22"/>
          <w:lang w:val="de-DE"/>
        </w:rPr>
      </w:pPr>
      <w:r>
        <w:rPr>
          <w:sz w:val="22"/>
          <w:lang w:val="de-DE"/>
        </w:rPr>
        <w:t>Farbgebung außen:</w:t>
      </w:r>
      <w:r>
        <w:rPr>
          <w:sz w:val="22"/>
          <w:lang w:val="de-DE"/>
        </w:rPr>
        <w:tab/>
      </w:r>
      <w:r>
        <w:rPr>
          <w:sz w:val="22"/>
          <w:lang w:val="de-DE"/>
        </w:rPr>
        <w:tab/>
      </w:r>
      <w:r>
        <w:rPr>
          <w:sz w:val="22"/>
          <w:lang w:val="de-DE"/>
        </w:rPr>
        <w:tab/>
      </w:r>
      <w:r>
        <w:rPr>
          <w:sz w:val="22"/>
          <w:lang w:val="de-DE"/>
        </w:rPr>
        <w:tab/>
        <w:t xml:space="preserve">.................................... </w:t>
      </w:r>
    </w:p>
    <w:p w:rsidR="00A10A55" w:rsidRDefault="00A10A55">
      <w:pPr>
        <w:ind w:right="-1135"/>
        <w:rPr>
          <w:sz w:val="22"/>
          <w:lang w:val="de-DE"/>
        </w:rPr>
      </w:pPr>
    </w:p>
    <w:p w:rsidR="00A10A55" w:rsidRDefault="00A10A55">
      <w:pPr>
        <w:ind w:right="-1135"/>
        <w:rPr>
          <w:sz w:val="22"/>
          <w:lang w:val="de-DE"/>
        </w:rPr>
      </w:pPr>
      <w:r>
        <w:rPr>
          <w:sz w:val="22"/>
          <w:lang w:val="de-DE"/>
        </w:rPr>
        <w:t>Laufschienen:</w:t>
      </w:r>
      <w:r>
        <w:rPr>
          <w:sz w:val="22"/>
          <w:lang w:val="de-DE"/>
        </w:rPr>
        <w:tab/>
      </w:r>
      <w:r>
        <w:rPr>
          <w:sz w:val="22"/>
          <w:lang w:val="de-DE"/>
        </w:rPr>
        <w:tab/>
      </w:r>
      <w:r>
        <w:rPr>
          <w:sz w:val="22"/>
          <w:lang w:val="de-DE"/>
        </w:rPr>
        <w:tab/>
      </w:r>
      <w:r>
        <w:rPr>
          <w:sz w:val="22"/>
          <w:lang w:val="de-DE"/>
        </w:rPr>
        <w:tab/>
      </w:r>
      <w:r>
        <w:rPr>
          <w:sz w:val="22"/>
          <w:lang w:val="de-DE"/>
        </w:rPr>
        <w:tab/>
        <w:t xml:space="preserve">.................................... </w:t>
      </w: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tabs>
          <w:tab w:val="left" w:pos="1620"/>
          <w:tab w:val="left" w:pos="3600"/>
        </w:tabs>
        <w:ind w:right="-1135"/>
        <w:rPr>
          <w:sz w:val="22"/>
          <w:lang w:val="de-DE"/>
        </w:rPr>
      </w:pPr>
    </w:p>
    <w:p w:rsidR="00A10A55" w:rsidRDefault="00A10A55">
      <w:pPr>
        <w:ind w:right="-1135"/>
        <w:rPr>
          <w:sz w:val="22"/>
          <w:lang w:val="de-DE"/>
        </w:rPr>
      </w:pPr>
      <w:r>
        <w:rPr>
          <w:sz w:val="22"/>
          <w:lang w:val="de-DE"/>
        </w:rPr>
        <w:t xml:space="preserve">Sonderausführung </w:t>
      </w:r>
    </w:p>
    <w:p w:rsidR="00A10A55" w:rsidRDefault="00A10A55">
      <w:pPr>
        <w:ind w:right="-1135"/>
        <w:rPr>
          <w:sz w:val="22"/>
          <w:lang w:val="de-DE"/>
        </w:rPr>
      </w:pPr>
    </w:p>
    <w:p w:rsidR="00A10A55" w:rsidRDefault="00A10A55">
      <w:pPr>
        <w:ind w:right="-1135"/>
        <w:rPr>
          <w:sz w:val="22"/>
          <w:lang w:val="de-DE"/>
        </w:rPr>
      </w:pPr>
      <w:r>
        <w:rPr>
          <w:sz w:val="22"/>
          <w:lang w:val="de-DE"/>
        </w:rPr>
        <w:t>….............................................................................................................</w:t>
      </w:r>
    </w:p>
    <w:p w:rsidR="00A10A55" w:rsidRDefault="00A10A55">
      <w:pPr>
        <w:ind w:right="-1135"/>
        <w:rPr>
          <w:sz w:val="22"/>
          <w:lang w:val="de-DE"/>
        </w:rPr>
      </w:pPr>
    </w:p>
    <w:p w:rsidR="00A10A55" w:rsidRDefault="00A10A55">
      <w:pPr>
        <w:ind w:right="-1135"/>
        <w:rPr>
          <w:sz w:val="22"/>
          <w:lang w:val="de-DE"/>
        </w:rPr>
      </w:pPr>
      <w:r>
        <w:rPr>
          <w:sz w:val="22"/>
          <w:lang w:val="de-DE"/>
        </w:rPr>
        <w:t>….............................................................................................................</w:t>
      </w: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rPr>
          <w:b/>
          <w:bCs/>
          <w:sz w:val="22"/>
          <w:lang w:val="de-DE"/>
        </w:rPr>
      </w:pPr>
      <w:r>
        <w:rPr>
          <w:b/>
          <w:bCs/>
          <w:sz w:val="22"/>
          <w:lang w:val="de-DE"/>
        </w:rPr>
        <w:lastRenderedPageBreak/>
        <w:t>Elektroantriebe:</w:t>
      </w:r>
    </w:p>
    <w:p w:rsidR="00A10A55" w:rsidRDefault="00A10A55">
      <w:pPr>
        <w:ind w:right="-1135"/>
        <w:jc w:val="both"/>
        <w:rPr>
          <w:sz w:val="22"/>
          <w:lang w:val="de-DE"/>
        </w:rPr>
      </w:pPr>
      <w:r>
        <w:rPr>
          <w:sz w:val="22"/>
          <w:lang w:val="de-DE"/>
        </w:rPr>
        <w:t xml:space="preserve">Aufsteckantrieb </w:t>
      </w:r>
    </w:p>
    <w:p w:rsidR="00A10A55" w:rsidRDefault="00A10A55">
      <w:pPr>
        <w:pStyle w:val="Textkrper21"/>
        <w:ind w:right="30"/>
      </w:pPr>
      <w:r>
        <w:t xml:space="preserve">Bestehend aus </w:t>
      </w:r>
      <w:proofErr w:type="spellStart"/>
      <w:r>
        <w:t>Elektro</w:t>
      </w:r>
      <w:proofErr w:type="spellEnd"/>
      <w:r>
        <w:t xml:space="preserve"> – Motor 400 V, mit Schneckenradgetriebe, Gehäuse aus </w:t>
      </w:r>
      <w:proofErr w:type="spellStart"/>
      <w:r>
        <w:t>Aluminiumdruckguß</w:t>
      </w:r>
      <w:proofErr w:type="spellEnd"/>
      <w:r>
        <w:t xml:space="preserve">. Mit Betriebs-, Not- und Zusatzendschalter für die Wegbegrenzung. </w:t>
      </w:r>
    </w:p>
    <w:p w:rsidR="00A10A55" w:rsidRDefault="00A10A55">
      <w:pPr>
        <w:ind w:right="-1135"/>
        <w:jc w:val="both"/>
        <w:rPr>
          <w:sz w:val="22"/>
          <w:lang w:val="de-DE"/>
        </w:rPr>
      </w:pPr>
      <w:r>
        <w:rPr>
          <w:sz w:val="22"/>
          <w:lang w:val="de-DE"/>
        </w:rPr>
        <w:t>Notbetätigung bei Stromausfall über Nothandkurbel.</w:t>
      </w:r>
    </w:p>
    <w:p w:rsidR="00C74788" w:rsidRDefault="00C74788">
      <w:pPr>
        <w:jc w:val="both"/>
        <w:rPr>
          <w:i/>
          <w:iCs/>
          <w:sz w:val="22"/>
          <w:lang w:val="de-DE"/>
        </w:rPr>
      </w:pPr>
    </w:p>
    <w:p w:rsidR="00A10A55" w:rsidRDefault="00A10A55">
      <w:pPr>
        <w:jc w:val="both"/>
        <w:rPr>
          <w:sz w:val="22"/>
          <w:lang w:val="de-DE"/>
        </w:rPr>
      </w:pPr>
      <w:r>
        <w:rPr>
          <w:i/>
          <w:iCs/>
          <w:sz w:val="22"/>
          <w:lang w:val="de-DE"/>
        </w:rPr>
        <w:t>Torsteuerung</w:t>
      </w:r>
      <w:r>
        <w:rPr>
          <w:sz w:val="22"/>
          <w:lang w:val="de-DE"/>
        </w:rPr>
        <w:t>, öffnen in Selbsthaltung, schließen in Selbsthaltung, mit Einfachampelsteuerung, Ampel rot, Funk-betrieb möglich, automatische Schließung, Inkl. Folientastatur AUF-STOP-ZU, mit CEE Stecker, anschlussfertig verdrahtet, inkl.  Auswerter für selbstüberwachende Sicherheitsleiste an der Torblattunterkante 8,2 K</w:t>
      </w:r>
      <w:r w:rsidR="002F1434">
        <w:rPr>
          <w:sz w:val="22"/>
          <w:lang w:val="de-DE"/>
        </w:rPr>
        <w:t>/</w:t>
      </w:r>
      <w:r>
        <w:rPr>
          <w:sz w:val="22"/>
          <w:lang w:val="de-DE"/>
        </w:rPr>
        <w:t>Ohm, Schutzart IP 55</w:t>
      </w: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rPr>
          <w:sz w:val="22"/>
          <w:lang w:val="de-DE"/>
        </w:rPr>
      </w:pPr>
    </w:p>
    <w:p w:rsidR="00A10A55" w:rsidRDefault="00A10A55">
      <w:pPr>
        <w:jc w:val="both"/>
        <w:rPr>
          <w:sz w:val="22"/>
          <w:lang w:val="de-DE"/>
        </w:rPr>
      </w:pPr>
      <w:r>
        <w:rPr>
          <w:i/>
          <w:iCs/>
          <w:sz w:val="22"/>
          <w:lang w:val="de-DE"/>
        </w:rPr>
        <w:t>Torsteuerung</w:t>
      </w:r>
      <w:r>
        <w:rPr>
          <w:sz w:val="22"/>
          <w:lang w:val="de-DE"/>
        </w:rPr>
        <w:t>, Einfach- oder Gegenverkehrsampelsteuerung, öffnen in Selbsthaltung, Schließen in Selbsthaltung, Funk möglich. Automatische Schließung, Ampel rot/grün. Inkl. Folientastatur AUF-STOP-ZU, mit CEE Stecker, anschlussfertig verdrahtet, inkl. Auswerter für selbstüberwachende Sicherheitsleiste an der Torunterkante 8,2 K</w:t>
      </w:r>
      <w:r w:rsidR="009C74D8">
        <w:rPr>
          <w:sz w:val="22"/>
          <w:lang w:val="de-DE"/>
        </w:rPr>
        <w:t>/</w:t>
      </w:r>
      <w:r>
        <w:rPr>
          <w:sz w:val="22"/>
          <w:lang w:val="de-DE"/>
        </w:rPr>
        <w:t xml:space="preserve">Ohm, Schutzart IP </w:t>
      </w:r>
      <w:r w:rsidR="00C74788">
        <w:rPr>
          <w:sz w:val="22"/>
          <w:lang w:val="de-DE"/>
        </w:rPr>
        <w:t>55</w:t>
      </w: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rPr>
          <w:sz w:val="22"/>
          <w:lang w:val="de-DE"/>
        </w:rPr>
      </w:pPr>
    </w:p>
    <w:p w:rsidR="00A10A55" w:rsidRDefault="00A10A55">
      <w:pPr>
        <w:ind w:right="-1135"/>
        <w:rPr>
          <w:sz w:val="22"/>
          <w:lang w:val="de-DE"/>
        </w:rPr>
      </w:pPr>
    </w:p>
    <w:p w:rsidR="00A10A55" w:rsidRDefault="00A10A55">
      <w:pPr>
        <w:ind w:right="-1135"/>
        <w:rPr>
          <w:sz w:val="22"/>
          <w:u w:val="single"/>
          <w:lang w:val="de-DE"/>
        </w:rPr>
      </w:pPr>
      <w:r>
        <w:rPr>
          <w:sz w:val="22"/>
          <w:u w:val="single"/>
          <w:lang w:val="de-DE"/>
        </w:rPr>
        <w:t>Zubehör:</w:t>
      </w:r>
    </w:p>
    <w:p w:rsidR="00A10A55" w:rsidRDefault="00A10A55">
      <w:pPr>
        <w:numPr>
          <w:ilvl w:val="0"/>
          <w:numId w:val="2"/>
        </w:numPr>
        <w:ind w:right="-1135"/>
        <w:rPr>
          <w:sz w:val="22"/>
          <w:lang w:val="de-DE"/>
        </w:rPr>
      </w:pPr>
      <w:r>
        <w:rPr>
          <w:sz w:val="22"/>
          <w:lang w:val="de-DE"/>
        </w:rPr>
        <w:t>Schlüsselschalter</w:t>
      </w:r>
    </w:p>
    <w:p w:rsidR="00A10A55" w:rsidRDefault="00A10A55">
      <w:pPr>
        <w:numPr>
          <w:ilvl w:val="0"/>
          <w:numId w:val="2"/>
        </w:numPr>
        <w:ind w:right="-1135"/>
        <w:rPr>
          <w:sz w:val="22"/>
          <w:lang w:val="de-DE"/>
        </w:rPr>
      </w:pPr>
      <w:r>
        <w:rPr>
          <w:sz w:val="22"/>
          <w:lang w:val="de-DE"/>
        </w:rPr>
        <w:t>Einweglichtschranke (Sender mit Reflektor)</w:t>
      </w:r>
    </w:p>
    <w:p w:rsidR="00A10A55" w:rsidRDefault="00A10A55">
      <w:pPr>
        <w:numPr>
          <w:ilvl w:val="0"/>
          <w:numId w:val="2"/>
        </w:numPr>
        <w:ind w:right="-1135"/>
        <w:rPr>
          <w:sz w:val="22"/>
          <w:lang w:val="de-DE"/>
        </w:rPr>
      </w:pPr>
      <w:r>
        <w:rPr>
          <w:sz w:val="22"/>
          <w:lang w:val="de-DE"/>
        </w:rPr>
        <w:t xml:space="preserve">2 </w:t>
      </w:r>
      <w:proofErr w:type="spellStart"/>
      <w:r>
        <w:rPr>
          <w:sz w:val="22"/>
          <w:lang w:val="de-DE"/>
        </w:rPr>
        <w:t>Stk</w:t>
      </w:r>
      <w:proofErr w:type="spellEnd"/>
      <w:r>
        <w:rPr>
          <w:sz w:val="22"/>
          <w:lang w:val="de-DE"/>
        </w:rPr>
        <w:t xml:space="preserve">. </w:t>
      </w:r>
      <w:r w:rsidR="00C74788">
        <w:rPr>
          <w:sz w:val="22"/>
          <w:lang w:val="de-DE"/>
        </w:rPr>
        <w:t>LED Am</w:t>
      </w:r>
      <w:r>
        <w:rPr>
          <w:sz w:val="22"/>
          <w:lang w:val="de-DE"/>
        </w:rPr>
        <w:t>pel (Rot/Grün)</w:t>
      </w:r>
    </w:p>
    <w:p w:rsidR="008113E2" w:rsidRDefault="008113E2" w:rsidP="008113E2">
      <w:pPr>
        <w:numPr>
          <w:ilvl w:val="0"/>
          <w:numId w:val="2"/>
        </w:numPr>
        <w:ind w:right="-1135"/>
        <w:rPr>
          <w:sz w:val="22"/>
          <w:lang w:val="de-DE"/>
        </w:rPr>
      </w:pPr>
      <w:r>
        <w:rPr>
          <w:sz w:val="22"/>
          <w:lang w:val="de-DE"/>
        </w:rPr>
        <w:t>Fernbedienungsempfänger (4-Kanal)</w:t>
      </w:r>
    </w:p>
    <w:p w:rsidR="00A10A55" w:rsidRPr="00C74788" w:rsidRDefault="00A10A55" w:rsidP="00C74788">
      <w:pPr>
        <w:numPr>
          <w:ilvl w:val="0"/>
          <w:numId w:val="2"/>
        </w:numPr>
        <w:ind w:right="-1135"/>
        <w:rPr>
          <w:sz w:val="22"/>
          <w:lang w:val="de-DE"/>
        </w:rPr>
      </w:pPr>
      <w:r w:rsidRPr="00C74788">
        <w:rPr>
          <w:sz w:val="22"/>
          <w:lang w:val="de-DE"/>
        </w:rPr>
        <w:t>.....</w:t>
      </w:r>
      <w:proofErr w:type="spellStart"/>
      <w:r w:rsidRPr="00C74788">
        <w:rPr>
          <w:sz w:val="22"/>
          <w:lang w:val="de-DE"/>
        </w:rPr>
        <w:t>Stk</w:t>
      </w:r>
      <w:proofErr w:type="spellEnd"/>
      <w:r w:rsidRPr="00C74788">
        <w:rPr>
          <w:sz w:val="22"/>
          <w:lang w:val="de-DE"/>
        </w:rPr>
        <w:t>. Handsender (</w:t>
      </w:r>
      <w:r w:rsidR="002F1434" w:rsidRPr="00C74788">
        <w:rPr>
          <w:sz w:val="22"/>
          <w:lang w:val="de-DE"/>
        </w:rPr>
        <w:t>1-K</w:t>
      </w:r>
      <w:r w:rsidRPr="00C74788">
        <w:rPr>
          <w:sz w:val="22"/>
          <w:lang w:val="de-DE"/>
        </w:rPr>
        <w:t>anal) Typ..........</w:t>
      </w:r>
    </w:p>
    <w:p w:rsidR="00A10A55" w:rsidRDefault="00A10A55">
      <w:pPr>
        <w:numPr>
          <w:ilvl w:val="0"/>
          <w:numId w:val="2"/>
        </w:numPr>
        <w:ind w:right="-1135"/>
        <w:rPr>
          <w:sz w:val="22"/>
          <w:lang w:val="de-DE"/>
        </w:rPr>
      </w:pPr>
      <w:r w:rsidRPr="00C74788">
        <w:rPr>
          <w:sz w:val="22"/>
          <w:lang w:val="de-DE"/>
        </w:rPr>
        <w:t>Z</w:t>
      </w:r>
      <w:r>
        <w:rPr>
          <w:sz w:val="22"/>
          <w:lang w:val="de-DE"/>
        </w:rPr>
        <w:t>ugschalter</w:t>
      </w:r>
    </w:p>
    <w:p w:rsidR="00A10A55" w:rsidRDefault="00A10A55">
      <w:pPr>
        <w:numPr>
          <w:ilvl w:val="0"/>
          <w:numId w:val="2"/>
        </w:numPr>
        <w:ind w:right="-1135"/>
        <w:rPr>
          <w:sz w:val="22"/>
          <w:lang w:val="de-DE"/>
        </w:rPr>
      </w:pPr>
      <w:r>
        <w:rPr>
          <w:sz w:val="22"/>
          <w:lang w:val="de-DE"/>
        </w:rPr>
        <w:t>Frei programmierbare Wochenschaltuhr, in die Steuerung integriert</w:t>
      </w:r>
    </w:p>
    <w:p w:rsidR="00A10A55" w:rsidRDefault="00A10A55">
      <w:pPr>
        <w:numPr>
          <w:ilvl w:val="0"/>
          <w:numId w:val="2"/>
        </w:numPr>
        <w:ind w:right="-1135"/>
        <w:rPr>
          <w:sz w:val="22"/>
          <w:lang w:val="de-DE"/>
        </w:rPr>
      </w:pPr>
      <w:r>
        <w:rPr>
          <w:sz w:val="22"/>
          <w:lang w:val="de-DE"/>
        </w:rPr>
        <w:t>Impulszähler</w:t>
      </w:r>
    </w:p>
    <w:p w:rsidR="00A10A55" w:rsidRDefault="00A10A55">
      <w:pPr>
        <w:numPr>
          <w:ilvl w:val="0"/>
          <w:numId w:val="2"/>
        </w:numPr>
        <w:ind w:right="-1135"/>
        <w:rPr>
          <w:sz w:val="22"/>
          <w:lang w:val="de-DE"/>
        </w:rPr>
      </w:pPr>
      <w:r>
        <w:rPr>
          <w:sz w:val="22"/>
          <w:lang w:val="de-DE"/>
        </w:rPr>
        <w:t>Induktionsschleife</w:t>
      </w:r>
    </w:p>
    <w:p w:rsidR="00A10A55" w:rsidRDefault="00A10A55">
      <w:pPr>
        <w:ind w:right="-1135"/>
        <w:rPr>
          <w:sz w:val="22"/>
          <w:lang w:val="de-DE"/>
        </w:rPr>
      </w:pPr>
    </w:p>
    <w:p w:rsidR="00A10A55" w:rsidRDefault="00A10A55">
      <w:pPr>
        <w:tabs>
          <w:tab w:val="left" w:pos="1620"/>
          <w:tab w:val="left" w:pos="3600"/>
        </w:tabs>
        <w:ind w:right="-1135"/>
        <w:rPr>
          <w:sz w:val="22"/>
          <w:lang w:val="de-DE"/>
        </w:rPr>
      </w:pPr>
      <w:r>
        <w:rPr>
          <w:sz w:val="22"/>
          <w:lang w:val="de-DE"/>
        </w:rPr>
        <w:tab/>
        <w:t>Lohn</w:t>
      </w:r>
      <w:r>
        <w:rPr>
          <w:sz w:val="22"/>
          <w:lang w:val="de-DE"/>
        </w:rPr>
        <w:tab/>
        <w:t>EUR.............................</w:t>
      </w:r>
    </w:p>
    <w:p w:rsidR="00A10A55" w:rsidRDefault="00A10A55">
      <w:pPr>
        <w:tabs>
          <w:tab w:val="left" w:pos="1620"/>
          <w:tab w:val="left" w:pos="3600"/>
        </w:tabs>
        <w:ind w:right="-1135"/>
        <w:rPr>
          <w:sz w:val="22"/>
          <w:u w:val="single"/>
          <w:lang w:val="de-DE"/>
        </w:rPr>
      </w:pPr>
      <w:r>
        <w:rPr>
          <w:sz w:val="22"/>
          <w:lang w:val="de-DE"/>
        </w:rPr>
        <w:tab/>
        <w:t>Sonstiges</w:t>
      </w:r>
      <w:r>
        <w:rPr>
          <w:sz w:val="22"/>
          <w:lang w:val="de-DE"/>
        </w:rPr>
        <w:tab/>
      </w:r>
      <w:r>
        <w:rPr>
          <w:sz w:val="22"/>
          <w:u w:val="single"/>
          <w:lang w:val="de-DE"/>
        </w:rPr>
        <w:t>EUR.............................</w:t>
      </w:r>
    </w:p>
    <w:p w:rsidR="00A10A55" w:rsidRDefault="00A10A55">
      <w:pPr>
        <w:tabs>
          <w:tab w:val="left" w:pos="1620"/>
          <w:tab w:val="left" w:pos="3600"/>
        </w:tabs>
        <w:ind w:right="-1135"/>
        <w:rPr>
          <w:sz w:val="22"/>
          <w:u w:val="single"/>
          <w:lang w:val="de-DE"/>
        </w:rPr>
      </w:pPr>
    </w:p>
    <w:p w:rsidR="00A10A55" w:rsidRDefault="00A10A55">
      <w:pPr>
        <w:tabs>
          <w:tab w:val="left" w:pos="1620"/>
          <w:tab w:val="left" w:pos="3600"/>
          <w:tab w:val="left" w:pos="7290"/>
        </w:tabs>
        <w:ind w:right="-2445"/>
        <w:rPr>
          <w:sz w:val="22"/>
          <w:lang w:val="de-DE"/>
        </w:rPr>
      </w:pPr>
      <w:r>
        <w:rPr>
          <w:sz w:val="22"/>
          <w:lang w:val="de-DE"/>
        </w:rPr>
        <w:tab/>
        <w:t>ST Einheitspreis</w:t>
      </w:r>
      <w:r>
        <w:rPr>
          <w:sz w:val="22"/>
          <w:lang w:val="de-DE"/>
        </w:rPr>
        <w:tab/>
        <w:t>EUR..............................</w:t>
      </w:r>
      <w:r>
        <w:rPr>
          <w:sz w:val="22"/>
          <w:lang w:val="de-DE"/>
        </w:rPr>
        <w:tab/>
        <w:t>EUR.........................</w:t>
      </w:r>
    </w:p>
    <w:p w:rsidR="00A10A55" w:rsidRDefault="00A10A55">
      <w:pPr>
        <w:ind w:right="-1135"/>
        <w:rPr>
          <w:sz w:val="22"/>
          <w:lang w:val="de-DE"/>
        </w:rPr>
      </w:pPr>
    </w:p>
    <w:p w:rsidR="00A10A55" w:rsidRDefault="00A10A55">
      <w:pPr>
        <w:ind w:right="-1135"/>
        <w:rPr>
          <w:sz w:val="22"/>
          <w:lang w:val="de-DE"/>
        </w:rPr>
      </w:pPr>
    </w:p>
    <w:p w:rsidR="00A10A55" w:rsidRDefault="00A10A55">
      <w:pPr>
        <w:ind w:right="-1135"/>
        <w:rPr>
          <w:sz w:val="22"/>
          <w:lang w:val="de-DE"/>
        </w:rPr>
      </w:pPr>
    </w:p>
    <w:p w:rsidR="00A10A55" w:rsidRDefault="00A10A55">
      <w:pPr>
        <w:ind w:right="-1135"/>
      </w:pPr>
    </w:p>
    <w:sectPr w:rsidR="00A10A55" w:rsidSect="004945AD">
      <w:footerReference w:type="default" r:id="rId7"/>
      <w:footnotePr>
        <w:pos w:val="beneathText"/>
      </w:footnotePr>
      <w:pgSz w:w="11905" w:h="16837"/>
      <w:pgMar w:top="1110" w:right="2995" w:bottom="1134" w:left="1980"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6354" w:rsidRDefault="00706354">
      <w:r>
        <w:separator/>
      </w:r>
    </w:p>
  </w:endnote>
  <w:endnote w:type="continuationSeparator" w:id="1">
    <w:p w:rsidR="00706354" w:rsidRDefault="00706354">
      <w:r>
        <w:continuationSeparator/>
      </w:r>
    </w:p>
  </w:endnote>
</w:endnotes>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13E2" w:rsidRDefault="008113E2">
    <w:pPr>
      <w:pStyle w:val="Fuzeile"/>
      <w:rPr>
        <w:color w:val="7F7F7F"/>
        <w:sz w:val="20"/>
        <w:szCs w:val="20"/>
      </w:rPr>
    </w:pPr>
    <w:r>
      <w:rPr>
        <w:color w:val="7F7F7F"/>
        <w:sz w:val="20"/>
        <w:szCs w:val="20"/>
      </w:rPr>
      <w:t>Stand 2017/01</w:t>
    </w:r>
  </w:p>
  <w:p w:rsidR="008113E2" w:rsidRDefault="008113E2">
    <w:pPr>
      <w:pStyle w:val="Fuzeile"/>
      <w:rPr>
        <w:color w:val="7F7F7F"/>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6354" w:rsidRDefault="00706354">
      <w:r>
        <w:separator/>
      </w:r>
    </w:p>
  </w:footnote>
  <w:footnote w:type="continuationSeparator" w:id="1">
    <w:p w:rsidR="00706354" w:rsidRDefault="00706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o"/>
      <w:lvlJc w:val="left"/>
      <w:pPr>
        <w:tabs>
          <w:tab w:val="num" w:pos="360"/>
        </w:tabs>
        <w:ind w:left="284" w:hanging="284"/>
      </w:pPr>
      <w:rPr>
        <w:rFonts w:ascii="OpenSymbol" w:hAnsi="OpenSymbol"/>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0"/>
    <w:footnote w:id="1"/>
  </w:footnotePr>
  <w:endnotePr>
    <w:endnote w:id="0"/>
    <w:endnote w:id="1"/>
  </w:endnotePr>
  <w:compat/>
  <w:rsids>
    <w:rsidRoot w:val="008B0DC6"/>
    <w:rsid w:val="0004423F"/>
    <w:rsid w:val="002F1434"/>
    <w:rsid w:val="00345E3B"/>
    <w:rsid w:val="004945AD"/>
    <w:rsid w:val="004C412B"/>
    <w:rsid w:val="006C3FC4"/>
    <w:rsid w:val="00706354"/>
    <w:rsid w:val="007511BE"/>
    <w:rsid w:val="0075798A"/>
    <w:rsid w:val="007B1740"/>
    <w:rsid w:val="008113E2"/>
    <w:rsid w:val="008B0DC6"/>
    <w:rsid w:val="009153C6"/>
    <w:rsid w:val="009C74D8"/>
    <w:rsid w:val="00A10A55"/>
    <w:rsid w:val="00B1755B"/>
    <w:rsid w:val="00B47A47"/>
    <w:rsid w:val="00C74788"/>
    <w:rsid w:val="00F2643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945AD"/>
    <w:pPr>
      <w:suppressAutoHyphens/>
    </w:pPr>
    <w:rPr>
      <w:rFonts w:ascii="Arial" w:hAnsi="Arial" w:cs="Arial"/>
      <w:sz w:val="24"/>
      <w:szCs w:val="24"/>
      <w:lang w:val="de-AT" w:eastAsia="ar-SA"/>
    </w:rPr>
  </w:style>
  <w:style w:type="paragraph" w:styleId="berschrift1">
    <w:name w:val="heading 1"/>
    <w:basedOn w:val="Standard"/>
    <w:next w:val="Standard"/>
    <w:qFormat/>
    <w:rsid w:val="004945AD"/>
    <w:pPr>
      <w:keepNext/>
      <w:tabs>
        <w:tab w:val="num" w:pos="432"/>
      </w:tabs>
      <w:ind w:left="432" w:hanging="432"/>
      <w:outlineLvl w:val="0"/>
    </w:pPr>
    <w:rPr>
      <w:b/>
      <w:bCs/>
      <w:lang w:val="de-DE"/>
    </w:rPr>
  </w:style>
  <w:style w:type="paragraph" w:styleId="berschrift2">
    <w:name w:val="heading 2"/>
    <w:basedOn w:val="Standard"/>
    <w:next w:val="Standard"/>
    <w:qFormat/>
    <w:rsid w:val="004945AD"/>
    <w:pPr>
      <w:keepNext/>
      <w:tabs>
        <w:tab w:val="num" w:pos="576"/>
      </w:tabs>
      <w:ind w:left="576" w:hanging="576"/>
      <w:outlineLvl w:val="1"/>
    </w:pPr>
    <w:rPr>
      <w:i/>
      <w:i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sid w:val="004945AD"/>
    <w:rPr>
      <w:rFonts w:ascii="OpenSymbol" w:hAnsi="OpenSymbol"/>
    </w:rPr>
  </w:style>
  <w:style w:type="character" w:customStyle="1" w:styleId="Absatz-Standardschriftart1">
    <w:name w:val="Absatz-Standardschriftart1"/>
    <w:rsid w:val="004945AD"/>
  </w:style>
  <w:style w:type="character" w:customStyle="1" w:styleId="WW-Absatz-Standardschriftart">
    <w:name w:val="WW-Absatz-Standardschriftart"/>
    <w:rsid w:val="004945AD"/>
  </w:style>
  <w:style w:type="character" w:customStyle="1" w:styleId="WW8Num1z0">
    <w:name w:val="WW8Num1z0"/>
    <w:rsid w:val="004945AD"/>
    <w:rPr>
      <w:rFonts w:ascii="Symbol" w:hAnsi="Symbol"/>
    </w:rPr>
  </w:style>
  <w:style w:type="character" w:customStyle="1" w:styleId="WW8Num1z1">
    <w:name w:val="WW8Num1z1"/>
    <w:rsid w:val="004945AD"/>
    <w:rPr>
      <w:rFonts w:ascii="Courier New" w:hAnsi="Courier New"/>
    </w:rPr>
  </w:style>
  <w:style w:type="character" w:customStyle="1" w:styleId="WW8Num1z2">
    <w:name w:val="WW8Num1z2"/>
    <w:rsid w:val="004945AD"/>
    <w:rPr>
      <w:rFonts w:ascii="Wingdings" w:hAnsi="Wingdings"/>
    </w:rPr>
  </w:style>
  <w:style w:type="character" w:customStyle="1" w:styleId="WW8Num2z1">
    <w:name w:val="WW8Num2z1"/>
    <w:rsid w:val="004945AD"/>
    <w:rPr>
      <w:rFonts w:ascii="Courier New" w:hAnsi="Courier New"/>
    </w:rPr>
  </w:style>
  <w:style w:type="character" w:customStyle="1" w:styleId="WW8Num2z2">
    <w:name w:val="WW8Num2z2"/>
    <w:rsid w:val="004945AD"/>
    <w:rPr>
      <w:rFonts w:ascii="Wingdings" w:hAnsi="Wingdings"/>
    </w:rPr>
  </w:style>
  <w:style w:type="character" w:customStyle="1" w:styleId="WW8Num2z3">
    <w:name w:val="WW8Num2z3"/>
    <w:rsid w:val="004945AD"/>
    <w:rPr>
      <w:rFonts w:ascii="Symbol" w:hAnsi="Symbol"/>
    </w:rPr>
  </w:style>
  <w:style w:type="character" w:customStyle="1" w:styleId="WW-Absatz-Standardschriftart1">
    <w:name w:val="WW-Absatz-Standardschriftart1"/>
    <w:rsid w:val="004945AD"/>
  </w:style>
  <w:style w:type="character" w:customStyle="1" w:styleId="KopfzeileZchn">
    <w:name w:val="Kopfzeile Zchn"/>
    <w:rsid w:val="004945AD"/>
    <w:rPr>
      <w:rFonts w:ascii="Arial" w:hAnsi="Arial" w:cs="Arial"/>
      <w:sz w:val="24"/>
      <w:szCs w:val="24"/>
      <w:lang w:val="de-AT"/>
    </w:rPr>
  </w:style>
  <w:style w:type="character" w:customStyle="1" w:styleId="FuzeileZchn">
    <w:name w:val="Fußzeile Zchn"/>
    <w:rsid w:val="004945AD"/>
    <w:rPr>
      <w:rFonts w:ascii="Arial" w:hAnsi="Arial" w:cs="Arial"/>
      <w:sz w:val="24"/>
      <w:szCs w:val="24"/>
      <w:lang w:val="de-AT"/>
    </w:rPr>
  </w:style>
  <w:style w:type="character" w:customStyle="1" w:styleId="SprechblasentextZchn">
    <w:name w:val="Sprechblasentext Zchn"/>
    <w:rsid w:val="004945AD"/>
    <w:rPr>
      <w:rFonts w:ascii="Tahoma" w:hAnsi="Tahoma" w:cs="Tahoma"/>
      <w:sz w:val="16"/>
      <w:szCs w:val="16"/>
      <w:lang w:val="de-AT"/>
    </w:rPr>
  </w:style>
  <w:style w:type="paragraph" w:customStyle="1" w:styleId="berschrift">
    <w:name w:val="Überschrift"/>
    <w:basedOn w:val="Standard"/>
    <w:next w:val="Textkrper"/>
    <w:rsid w:val="004945AD"/>
    <w:pPr>
      <w:keepNext/>
      <w:spacing w:before="240" w:after="120"/>
    </w:pPr>
    <w:rPr>
      <w:rFonts w:eastAsia="Lucida Sans Unicode" w:cs="Tahoma"/>
      <w:sz w:val="28"/>
      <w:szCs w:val="28"/>
    </w:rPr>
  </w:style>
  <w:style w:type="paragraph" w:styleId="Textkrper">
    <w:name w:val="Body Text"/>
    <w:basedOn w:val="Standard"/>
    <w:semiHidden/>
    <w:rsid w:val="004945AD"/>
    <w:pPr>
      <w:jc w:val="both"/>
    </w:pPr>
    <w:rPr>
      <w:lang w:val="de-DE"/>
    </w:rPr>
  </w:style>
  <w:style w:type="paragraph" w:styleId="Liste">
    <w:name w:val="List"/>
    <w:basedOn w:val="Textkrper"/>
    <w:semiHidden/>
    <w:rsid w:val="004945AD"/>
    <w:rPr>
      <w:rFonts w:cs="Tahoma"/>
    </w:rPr>
  </w:style>
  <w:style w:type="paragraph" w:customStyle="1" w:styleId="Beschriftung1">
    <w:name w:val="Beschriftung1"/>
    <w:basedOn w:val="Standard"/>
    <w:rsid w:val="004945AD"/>
    <w:pPr>
      <w:suppressLineNumbers/>
      <w:spacing w:before="120" w:after="120"/>
    </w:pPr>
    <w:rPr>
      <w:rFonts w:cs="Tahoma"/>
      <w:i/>
      <w:iCs/>
    </w:rPr>
  </w:style>
  <w:style w:type="paragraph" w:customStyle="1" w:styleId="Verzeichnis">
    <w:name w:val="Verzeichnis"/>
    <w:basedOn w:val="Standard"/>
    <w:rsid w:val="004945AD"/>
    <w:pPr>
      <w:suppressLineNumbers/>
    </w:pPr>
    <w:rPr>
      <w:rFonts w:cs="Tahoma"/>
    </w:rPr>
  </w:style>
  <w:style w:type="paragraph" w:styleId="Titel">
    <w:name w:val="Title"/>
    <w:basedOn w:val="Standard"/>
    <w:next w:val="Untertitel"/>
    <w:qFormat/>
    <w:rsid w:val="004945AD"/>
    <w:pPr>
      <w:jc w:val="center"/>
    </w:pPr>
    <w:rPr>
      <w:b/>
      <w:bCs/>
      <w:lang w:val="de-DE"/>
    </w:rPr>
  </w:style>
  <w:style w:type="paragraph" w:styleId="Untertitel">
    <w:name w:val="Subtitle"/>
    <w:basedOn w:val="berschrift"/>
    <w:next w:val="Textkrper"/>
    <w:qFormat/>
    <w:rsid w:val="004945AD"/>
    <w:pPr>
      <w:jc w:val="center"/>
    </w:pPr>
    <w:rPr>
      <w:i/>
      <w:iCs/>
    </w:rPr>
  </w:style>
  <w:style w:type="paragraph" w:styleId="HTMLVorformatiert">
    <w:name w:val="HTML Preformatted"/>
    <w:basedOn w:val="Standard"/>
    <w:rsid w:val="004945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Textkrper-Zeileneinzug">
    <w:name w:val="Body Text Indent"/>
    <w:basedOn w:val="Standard"/>
    <w:semiHidden/>
    <w:rsid w:val="004945AD"/>
    <w:pPr>
      <w:ind w:left="5672" w:firstLine="709"/>
    </w:pPr>
    <w:rPr>
      <w:lang w:val="de-DE"/>
    </w:rPr>
  </w:style>
  <w:style w:type="paragraph" w:customStyle="1" w:styleId="Textkrper-Einzug21">
    <w:name w:val="Textkörper-Einzug 21"/>
    <w:basedOn w:val="Standard"/>
    <w:rsid w:val="004945AD"/>
    <w:pPr>
      <w:ind w:left="705"/>
      <w:jc w:val="both"/>
    </w:pPr>
    <w:rPr>
      <w:lang w:val="de-DE"/>
    </w:rPr>
  </w:style>
  <w:style w:type="paragraph" w:customStyle="1" w:styleId="Textkrper-Einzug31">
    <w:name w:val="Textkörper-Einzug 31"/>
    <w:basedOn w:val="Standard"/>
    <w:rsid w:val="004945AD"/>
    <w:pPr>
      <w:ind w:left="709"/>
      <w:jc w:val="both"/>
    </w:pPr>
    <w:rPr>
      <w:lang w:val="de-DE"/>
    </w:rPr>
  </w:style>
  <w:style w:type="paragraph" w:customStyle="1" w:styleId="Textkrper21">
    <w:name w:val="Textkörper 21"/>
    <w:basedOn w:val="Standard"/>
    <w:rsid w:val="004945AD"/>
    <w:pPr>
      <w:jc w:val="both"/>
    </w:pPr>
    <w:rPr>
      <w:sz w:val="22"/>
      <w:lang w:val="de-DE"/>
    </w:rPr>
  </w:style>
  <w:style w:type="paragraph" w:styleId="Kopfzeile">
    <w:name w:val="header"/>
    <w:basedOn w:val="Standard"/>
    <w:semiHidden/>
    <w:rsid w:val="004945AD"/>
    <w:pPr>
      <w:tabs>
        <w:tab w:val="center" w:pos="4536"/>
        <w:tab w:val="right" w:pos="9072"/>
      </w:tabs>
    </w:pPr>
  </w:style>
  <w:style w:type="paragraph" w:styleId="Fuzeile">
    <w:name w:val="footer"/>
    <w:basedOn w:val="Standard"/>
    <w:semiHidden/>
    <w:rsid w:val="004945AD"/>
    <w:pPr>
      <w:tabs>
        <w:tab w:val="center" w:pos="4536"/>
        <w:tab w:val="right" w:pos="9072"/>
      </w:tabs>
    </w:pPr>
  </w:style>
  <w:style w:type="paragraph" w:styleId="Sprechblasentext">
    <w:name w:val="Balloon Text"/>
    <w:basedOn w:val="Standard"/>
    <w:rsid w:val="004945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4857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Aluminium Falttor FTA </vt:lpstr>
    </vt:vector>
  </TitlesOfParts>
  <Company>Hewlett-Packard Company</Company>
  <LinksUpToDate>false</LinksUpToDate>
  <CharactersWithSpaces>5616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Aluminium Falttor FTA</dc:title>
  <dc:creator>Schneider</dc:creator>
  <cp:lastModifiedBy>technik</cp:lastModifiedBy>
  <cp:revision>3</cp:revision>
  <cp:lastPrinted>2009-11-18T08:08:00Z</cp:lastPrinted>
  <dcterms:created xsi:type="dcterms:W3CDTF">2016-11-30T10:07:00Z</dcterms:created>
  <dcterms:modified xsi:type="dcterms:W3CDTF">2016-12-06T08:46:00Z</dcterms:modified>
</cp:coreProperties>
</file>